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B40" w:rsidRDefault="00D25B40">
      <w:pPr>
        <w:jc w:val="both"/>
        <w:rPr>
          <w:rFonts w:cs="Tahoma"/>
        </w:rPr>
      </w:pPr>
    </w:p>
    <w:p w:rsidR="00D25B40" w:rsidRDefault="00D25B40">
      <w:pPr>
        <w:jc w:val="center"/>
        <w:rPr>
          <w:rFonts w:cs="Tahoma"/>
          <w:b/>
          <w:bCs/>
          <w:sz w:val="32"/>
        </w:rPr>
      </w:pPr>
      <w:r>
        <w:rPr>
          <w:rFonts w:cs="Tahoma"/>
          <w:b/>
          <w:bCs/>
          <w:sz w:val="32"/>
        </w:rPr>
        <w:t>Trend- oder Seitwärtsmärkte</w:t>
      </w:r>
    </w:p>
    <w:p w:rsidR="00D25B40" w:rsidRDefault="00D25B40">
      <w:pPr>
        <w:spacing w:line="160" w:lineRule="exact"/>
        <w:jc w:val="both"/>
        <w:rPr>
          <w:rFonts w:cs="Tahoma"/>
        </w:rPr>
      </w:pPr>
    </w:p>
    <w:p w:rsidR="00D25B40" w:rsidRDefault="00D25B40">
      <w:pPr>
        <w:spacing w:line="160" w:lineRule="exact"/>
        <w:jc w:val="both"/>
        <w:rPr>
          <w:rFonts w:cs="Tahoma"/>
        </w:rPr>
      </w:pPr>
    </w:p>
    <w:p w:rsidR="00D25B40" w:rsidRDefault="00D25B40">
      <w:pPr>
        <w:jc w:val="both"/>
        <w:rPr>
          <w:rFonts w:cs="Tahoma"/>
          <w:b/>
          <w:bCs/>
        </w:rPr>
      </w:pPr>
      <w:r>
        <w:rPr>
          <w:rFonts w:cs="Tahoma"/>
          <w:b/>
          <w:bCs/>
        </w:rPr>
        <w:t>Trendphasen</w:t>
      </w:r>
    </w:p>
    <w:p w:rsidR="00D25B40" w:rsidRDefault="00D25B40">
      <w:pPr>
        <w:jc w:val="both"/>
        <w:rPr>
          <w:rFonts w:cs="Tahoma"/>
        </w:rPr>
      </w:pPr>
      <w:r>
        <w:rPr>
          <w:rFonts w:cs="Tahoma"/>
        </w:rPr>
        <w:t>Wertpapiermärkte befinden sich nur zu ca. 20% der Zeit in einem Trend. In der übrigen Zeit bewegt sich der Preis seitwärts oder in einem engen Bereich (Tradingrange).</w:t>
      </w:r>
    </w:p>
    <w:p w:rsidR="00D25B40" w:rsidRDefault="00D25B40">
      <w:pPr>
        <w:spacing w:line="160" w:lineRule="exact"/>
        <w:jc w:val="both"/>
        <w:rPr>
          <w:rFonts w:cs="Tahoma"/>
        </w:rPr>
      </w:pPr>
    </w:p>
    <w:p w:rsidR="00D25B40" w:rsidRDefault="00D25B40">
      <w:pPr>
        <w:jc w:val="both"/>
        <w:rPr>
          <w:rFonts w:cs="Tahoma"/>
          <w:b/>
          <w:bCs/>
        </w:rPr>
      </w:pPr>
      <w:r>
        <w:rPr>
          <w:rFonts w:cs="Tahoma"/>
          <w:b/>
          <w:bCs/>
        </w:rPr>
        <w:t>Seitwärtsmärkte sind kostspielig</w:t>
      </w:r>
    </w:p>
    <w:p w:rsidR="00D25B40" w:rsidRDefault="00D25B40">
      <w:pPr>
        <w:jc w:val="both"/>
        <w:rPr>
          <w:rFonts w:cs="Tahoma"/>
          <w:noProof/>
        </w:rPr>
      </w:pPr>
      <w:r>
        <w:rPr>
          <w:rFonts w:cs="Tahoma"/>
        </w:rPr>
        <w:t>Seitwärtsmärkte sind kostspielig weil einerseits Trendfolgemethoden regelmäßig falsche Einstiegsignale liefern, andererseits weil stets bessere Alternativanlagen am Markt verfügbar sind, die sich in einem Aufwärtstrend befinden. Es entstehen also Opportunitätskosten.</w:t>
      </w:r>
    </w:p>
    <w:p w:rsidR="00D25B40" w:rsidRDefault="00D25B40">
      <w:pPr>
        <w:jc w:val="both"/>
        <w:rPr>
          <w:rFonts w:cs="Tahoma"/>
        </w:rPr>
      </w:pPr>
      <w:r>
        <w:rPr>
          <w:rFonts w:cs="Tahoma"/>
        </w:rPr>
        <w:t>Wenn sich der Aktienmarkt seitwärts bewegt, bedeutet dies, dass aus dem Gesamtmarkt keine Rendite erzielbar ist, da sowohl mit offensiven als auch mit defensiven Wertpapieren kein Ertrag erreichbar ist.</w:t>
      </w:r>
    </w:p>
    <w:p w:rsidR="00D25B40" w:rsidRDefault="00D25B40">
      <w:pPr>
        <w:spacing w:line="160" w:lineRule="exact"/>
        <w:jc w:val="both"/>
        <w:rPr>
          <w:rFonts w:cs="Tahoma"/>
        </w:rPr>
      </w:pPr>
    </w:p>
    <w:p w:rsidR="00D25B40" w:rsidRDefault="00D25B40">
      <w:pPr>
        <w:jc w:val="both"/>
        <w:rPr>
          <w:rFonts w:cs="Tahoma"/>
          <w:b/>
          <w:bCs/>
        </w:rPr>
      </w:pPr>
      <w:r>
        <w:rPr>
          <w:rFonts w:cs="Tahoma"/>
          <w:b/>
          <w:bCs/>
        </w:rPr>
        <w:t>Moderne Trendanalyse</w:t>
      </w:r>
    </w:p>
    <w:p w:rsidR="00D25B40" w:rsidRDefault="00D25B40">
      <w:pPr>
        <w:jc w:val="both"/>
        <w:rPr>
          <w:rFonts w:cs="Tahoma"/>
        </w:rPr>
      </w:pPr>
      <w:r>
        <w:rPr>
          <w:rFonts w:cs="Tahoma"/>
        </w:rPr>
        <w:t>Es gibt allerdings Methoden zur Unterscheidung von Trend- und Seitwärtsmärkten.</w:t>
      </w:r>
    </w:p>
    <w:p w:rsidR="00D25B40" w:rsidRDefault="00D25B40">
      <w:pPr>
        <w:jc w:val="both"/>
        <w:rPr>
          <w:rFonts w:cs="Tahoma"/>
        </w:rPr>
      </w:pPr>
      <w:r>
        <w:rPr>
          <w:rFonts w:cs="Tahoma"/>
        </w:rPr>
        <w:t xml:space="preserve">Mit Hilfe mathematischer Modelle und einer modernen Trendanalyse kann eine Unterscheidung von Seitwärtsmärkten von Märkten mit einem signifikanten Trend auf rein </w:t>
      </w:r>
      <w:r>
        <w:rPr>
          <w:rFonts w:cs="Tahoma"/>
          <w:i/>
          <w:iCs/>
        </w:rPr>
        <w:t>statistischer Basis</w:t>
      </w:r>
      <w:r>
        <w:rPr>
          <w:rFonts w:cs="Tahoma"/>
        </w:rPr>
        <w:t xml:space="preserve"> getroffen werden, die unabhängig von Fundamentaldaten ist.</w:t>
      </w:r>
    </w:p>
    <w:p w:rsidR="00D25B40" w:rsidRDefault="00D25B40">
      <w:pPr>
        <w:pBdr>
          <w:bottom w:val="single" w:sz="6" w:space="1" w:color="auto"/>
        </w:pBdr>
        <w:rPr>
          <w:rFonts w:cs="Tahoma"/>
        </w:rPr>
      </w:pPr>
    </w:p>
    <w:p w:rsidR="00D25B40" w:rsidRDefault="00D25B40">
      <w:pPr>
        <w:spacing w:line="160" w:lineRule="exact"/>
        <w:jc w:val="both"/>
        <w:rPr>
          <w:rFonts w:cs="Tahoma"/>
        </w:rPr>
      </w:pPr>
    </w:p>
    <w:p w:rsidR="00D25B40" w:rsidRDefault="00D25B40">
      <w:pPr>
        <w:jc w:val="both"/>
        <w:rPr>
          <w:rFonts w:cs="Tahoma"/>
          <w:b/>
          <w:bCs/>
          <w:sz w:val="24"/>
        </w:rPr>
      </w:pPr>
      <w:r>
        <w:rPr>
          <w:rFonts w:cs="Tahoma"/>
          <w:b/>
          <w:bCs/>
          <w:sz w:val="24"/>
        </w:rPr>
        <w:t>Beispiel 1 - Wertpapier mit Seitwärtsbewegung:</w:t>
      </w:r>
    </w:p>
    <w:p w:rsidR="00D25B40" w:rsidRDefault="00D25B40">
      <w:pPr>
        <w:spacing w:line="160" w:lineRule="exact"/>
        <w:jc w:val="both"/>
        <w:rPr>
          <w:rFonts w:cs="Tahoma"/>
          <w:b/>
          <w:bCs/>
          <w:sz w:val="24"/>
        </w:rPr>
      </w:pPr>
    </w:p>
    <w:p w:rsidR="00D25B40" w:rsidRDefault="00DF2E03">
      <w:pPr>
        <w:jc w:val="center"/>
        <w:rPr>
          <w:rFonts w:cs="Tahoma"/>
          <w:sz w:val="48"/>
          <w:lang w:val="en-GB"/>
        </w:rPr>
      </w:pPr>
      <w:r>
        <w:rPr>
          <w:rFonts w:cs="Tahoma"/>
          <w:noProof/>
          <w:lang w:eastAsia="de-AT"/>
        </w:rPr>
        <w:drawing>
          <wp:inline distT="0" distB="0" distL="0" distR="0">
            <wp:extent cx="4667250" cy="4870450"/>
            <wp:effectExtent l="0" t="0" r="0" b="635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487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B40" w:rsidRDefault="00D25B40">
      <w:pPr>
        <w:jc w:val="both"/>
        <w:rPr>
          <w:rFonts w:cs="Tahoma"/>
        </w:rPr>
      </w:pPr>
      <w:r>
        <w:rPr>
          <w:rFonts w:cs="Tahoma"/>
        </w:rPr>
        <w:br w:type="page"/>
      </w:r>
    </w:p>
    <w:p w:rsidR="00D25B40" w:rsidRDefault="00D25B40">
      <w:pPr>
        <w:jc w:val="both"/>
        <w:rPr>
          <w:rFonts w:cs="Tahoma"/>
          <w:b/>
          <w:bCs/>
          <w:sz w:val="24"/>
        </w:rPr>
      </w:pPr>
      <w:r>
        <w:rPr>
          <w:rFonts w:cs="Tahoma"/>
          <w:b/>
          <w:bCs/>
          <w:sz w:val="24"/>
        </w:rPr>
        <w:t>Beispiel 2 - Wertpapier mit Trendbewegung:</w:t>
      </w:r>
    </w:p>
    <w:p w:rsidR="00D25B40" w:rsidRDefault="00D25B40">
      <w:pPr>
        <w:spacing w:line="160" w:lineRule="exact"/>
        <w:jc w:val="both"/>
        <w:rPr>
          <w:rFonts w:cs="Tahoma"/>
        </w:rPr>
      </w:pPr>
    </w:p>
    <w:p w:rsidR="00D25B40" w:rsidRDefault="00DF2E03">
      <w:pPr>
        <w:jc w:val="center"/>
        <w:rPr>
          <w:rFonts w:cs="Tahoma"/>
          <w:lang w:val="en-GB"/>
        </w:rPr>
      </w:pPr>
      <w:r>
        <w:rPr>
          <w:rFonts w:cs="Tahoma"/>
          <w:noProof/>
          <w:lang w:eastAsia="de-AT"/>
        </w:rPr>
        <w:drawing>
          <wp:inline distT="0" distB="0" distL="0" distR="0">
            <wp:extent cx="4660900" cy="4838700"/>
            <wp:effectExtent l="0" t="0" r="6350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0" cy="483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B40" w:rsidRDefault="00D25B40">
      <w:pPr>
        <w:jc w:val="both"/>
        <w:rPr>
          <w:rFonts w:cs="Tahoma"/>
          <w:lang w:val="en-GB"/>
        </w:rPr>
      </w:pPr>
    </w:p>
    <w:p w:rsidR="00D25B40" w:rsidRDefault="00D25B40">
      <w:pPr>
        <w:jc w:val="both"/>
        <w:rPr>
          <w:rFonts w:cs="Tahoma"/>
          <w:lang w:val="en-GB"/>
        </w:rPr>
      </w:pPr>
    </w:p>
    <w:p w:rsidR="00D25B40" w:rsidRDefault="00D25B40">
      <w:pPr>
        <w:jc w:val="both"/>
        <w:rPr>
          <w:rFonts w:cs="Tahoma"/>
        </w:rPr>
      </w:pPr>
      <w:r>
        <w:rPr>
          <w:rFonts w:cs="Tahoma"/>
        </w:rPr>
        <w:t>Im jeweils unteren Diagramm sind deutliche Unterschiede zwischen Beispiel 1 und 2 zu erkennen.</w:t>
      </w:r>
    </w:p>
    <w:p w:rsidR="00D25B40" w:rsidRDefault="00D25B40">
      <w:pPr>
        <w:jc w:val="both"/>
        <w:rPr>
          <w:rFonts w:cs="Tahoma"/>
        </w:rPr>
      </w:pPr>
      <w:r>
        <w:rPr>
          <w:rFonts w:cs="Tahoma"/>
        </w:rPr>
        <w:t>Im Beispiel 1 (Wertpapier mit Seitwärtsbewegung) ist der Diagrammverlauf vom Minus- bis in den Plusbereich erratisch und instabil.</w:t>
      </w:r>
    </w:p>
    <w:p w:rsidR="00D25B40" w:rsidRDefault="00D25B40">
      <w:pPr>
        <w:jc w:val="both"/>
        <w:rPr>
          <w:rFonts w:cs="Tahoma"/>
        </w:rPr>
      </w:pPr>
      <w:r>
        <w:rPr>
          <w:rFonts w:cs="Tahoma"/>
        </w:rPr>
        <w:t>Im Beispiel 2 (Wertpapier mit Trendbewegung) ist der Diagrammverlauf vom Minus- bis in den Plusbereich konstant und stabil.</w:t>
      </w:r>
    </w:p>
    <w:p w:rsidR="00D25B40" w:rsidRDefault="00D25B40">
      <w:pPr>
        <w:jc w:val="both"/>
        <w:rPr>
          <w:rFonts w:cs="Tahoma"/>
        </w:rPr>
      </w:pPr>
      <w:r>
        <w:rPr>
          <w:rFonts w:cs="Tahoma"/>
        </w:rPr>
        <w:t>Dies ermöglicht eine dynamische Beurteilung, in welcher Phase sich ein Wertpapier aktuell befindet.</w:t>
      </w:r>
    </w:p>
    <w:p w:rsidR="00D25B40" w:rsidRDefault="00D25B40">
      <w:pPr>
        <w:jc w:val="both"/>
        <w:rPr>
          <w:rFonts w:cs="Tahoma"/>
        </w:rPr>
      </w:pPr>
    </w:p>
    <w:p w:rsidR="00D25B40" w:rsidRDefault="00D25B40">
      <w:pPr>
        <w:jc w:val="both"/>
        <w:rPr>
          <w:rFonts w:cs="Tahoma"/>
        </w:rPr>
      </w:pPr>
      <w:r>
        <w:rPr>
          <w:rFonts w:cs="Tahoma"/>
        </w:rPr>
        <w:t>Mit Hilfe statistischer Kennzahlen wie dem Bestimmtheitsmaß (misst den durch eine Regression erklärten Anteil der Varianz) kann die Unterscheidung objektiviert werden.</w:t>
      </w:r>
    </w:p>
    <w:p w:rsidR="00D25B40" w:rsidRDefault="00D25B40">
      <w:pPr>
        <w:jc w:val="both"/>
        <w:rPr>
          <w:rFonts w:cs="Tahoma"/>
        </w:rPr>
      </w:pPr>
    </w:p>
    <w:p w:rsidR="00D25B40" w:rsidRDefault="00D25B40">
      <w:pPr>
        <w:jc w:val="both"/>
        <w:rPr>
          <w:rFonts w:cs="Tahoma"/>
          <w:b/>
          <w:bCs/>
        </w:rPr>
      </w:pPr>
      <w:r>
        <w:rPr>
          <w:rFonts w:cs="Tahoma"/>
          <w:b/>
          <w:bCs/>
        </w:rPr>
        <w:t>Excel-Tabelle</w:t>
      </w:r>
    </w:p>
    <w:p w:rsidR="00D25B40" w:rsidRDefault="00D25B40">
      <w:pPr>
        <w:jc w:val="both"/>
        <w:rPr>
          <w:rFonts w:cs="Tahoma"/>
        </w:rPr>
      </w:pPr>
      <w:r>
        <w:rPr>
          <w:rFonts w:cs="Tahoma"/>
        </w:rPr>
        <w:t>Die mitgesendete Excel-Tabelle "Trend- oder Seitwärtsmärkte.xls" ermöglicht Ihnen, die kurz umrissene Methode selber zu testen.</w:t>
      </w:r>
    </w:p>
    <w:p w:rsidR="00D25B40" w:rsidRDefault="00D25B40">
      <w:pPr>
        <w:jc w:val="both"/>
      </w:pPr>
      <w:r>
        <w:t>Damit das Programm funktioniert, muss das Excel-Add-in "Analyse-Funktionen" (Datei Analys32.xll) installiert sein. Die Installation wird automatisch beim Laden der Tabelle durchgeführt. Wenn die Datei nicht auf Ihrem Computer vorhanden ist: siehe Excel-Menü "Extras |Add-ins".</w:t>
      </w:r>
    </w:p>
    <w:p w:rsidR="00D25B40" w:rsidRDefault="00D25B40">
      <w:pPr>
        <w:jc w:val="both"/>
        <w:rPr>
          <w:rFonts w:cs="Tahoma"/>
        </w:rPr>
      </w:pPr>
    </w:p>
    <w:p w:rsidR="00D25B40" w:rsidRDefault="00D25B40">
      <w:pPr>
        <w:jc w:val="both"/>
        <w:rPr>
          <w:rFonts w:cs="Tahoma"/>
        </w:rPr>
      </w:pPr>
      <w:r>
        <w:rPr>
          <w:rFonts w:cs="Tahoma"/>
        </w:rPr>
        <w:t>Das Programm arbeitet mit Zufallskursen, wobei Sie die Trendstärke einstellen können:</w:t>
      </w:r>
    </w:p>
    <w:p w:rsidR="00D25B40" w:rsidRDefault="00D25B40">
      <w:pPr>
        <w:jc w:val="both"/>
        <w:rPr>
          <w:rFonts w:cs="Tahoma"/>
        </w:rPr>
      </w:pPr>
      <w:r>
        <w:rPr>
          <w:rFonts w:cs="Tahoma"/>
        </w:rPr>
        <w:t>In Zelle C1 steht standardmäßig 50%, was bedeutet, dass die Kursentwicklung rein zufällig ist.</w:t>
      </w:r>
    </w:p>
    <w:p w:rsidR="00D25B40" w:rsidRDefault="00D25B40">
      <w:pPr>
        <w:jc w:val="both"/>
        <w:rPr>
          <w:rFonts w:cs="Tahoma"/>
        </w:rPr>
      </w:pPr>
      <w:r>
        <w:rPr>
          <w:rFonts w:cs="Tahoma"/>
        </w:rPr>
        <w:t>Geben Sie in Zelle C1 beispielsweise 30% oder einen anderen Prozentwert &lt;50% ein, werden Kursentwicklungen mit einem signifikanten Aufwärtstrend erzeugt. Prozentwerte &gt;50% resultieren in einem signifikanten Abwärtstrend.</w:t>
      </w:r>
    </w:p>
    <w:p w:rsidR="00D25B40" w:rsidRDefault="00D25B40">
      <w:pPr>
        <w:tabs>
          <w:tab w:val="left" w:pos="1100"/>
        </w:tabs>
        <w:jc w:val="both"/>
        <w:rPr>
          <w:rFonts w:cs="Tahoma"/>
        </w:rPr>
      </w:pPr>
    </w:p>
    <w:p w:rsidR="00D25B40" w:rsidRDefault="00D25B40">
      <w:pPr>
        <w:tabs>
          <w:tab w:val="left" w:pos="1100"/>
        </w:tabs>
        <w:jc w:val="both"/>
        <w:rPr>
          <w:rFonts w:cs="Tahoma"/>
        </w:rPr>
      </w:pPr>
      <w:r>
        <w:rPr>
          <w:rFonts w:cs="Tahoma"/>
        </w:rPr>
        <w:t>Hinweis:</w:t>
      </w:r>
      <w:r>
        <w:rPr>
          <w:rFonts w:cs="Tahoma"/>
        </w:rPr>
        <w:tab/>
        <w:t>Diese Excel-Tabelle arbeitet nur mit 40 (Tages-)Kursen.</w:t>
      </w:r>
    </w:p>
    <w:p w:rsidR="00D25B40" w:rsidRDefault="00D25B40">
      <w:pPr>
        <w:pBdr>
          <w:bottom w:val="single" w:sz="6" w:space="1" w:color="auto"/>
        </w:pBdr>
        <w:tabs>
          <w:tab w:val="left" w:pos="1100"/>
        </w:tabs>
        <w:jc w:val="both"/>
        <w:rPr>
          <w:rFonts w:cs="Tahoma"/>
        </w:rPr>
      </w:pPr>
      <w:r>
        <w:rPr>
          <w:rFonts w:cs="Tahoma"/>
        </w:rPr>
        <w:tab/>
        <w:t>Eine statistische Signifikanz erzielt man klarerweise mit mehr Inputdaten.</w:t>
      </w:r>
    </w:p>
    <w:p w:rsidR="00D25B40" w:rsidRDefault="00D25B40">
      <w:pPr>
        <w:pBdr>
          <w:bottom w:val="single" w:sz="6" w:space="1" w:color="auto"/>
        </w:pBdr>
        <w:jc w:val="both"/>
        <w:rPr>
          <w:rFonts w:cs="Tahoma"/>
        </w:rPr>
      </w:pPr>
    </w:p>
    <w:p w:rsidR="00D25B40" w:rsidRDefault="00D25B40">
      <w:pPr>
        <w:pBdr>
          <w:bottom w:val="single" w:sz="6" w:space="1" w:color="auto"/>
        </w:pBdr>
        <w:jc w:val="both"/>
        <w:rPr>
          <w:rFonts w:cs="Tahoma"/>
        </w:rPr>
      </w:pPr>
    </w:p>
    <w:p w:rsidR="00D25B40" w:rsidRDefault="00D25B40">
      <w:pPr>
        <w:jc w:val="both"/>
        <w:rPr>
          <w:rFonts w:cs="Tahoma"/>
        </w:rPr>
      </w:pPr>
    </w:p>
    <w:p w:rsidR="00D25B40" w:rsidRDefault="00D25B40">
      <w:pPr>
        <w:jc w:val="both"/>
        <w:rPr>
          <w:rFonts w:cs="Tahoma"/>
        </w:rPr>
      </w:pPr>
      <w:r>
        <w:rPr>
          <w:rFonts w:cs="Tahoma"/>
          <w:b/>
          <w:bCs/>
        </w:rPr>
        <w:t>Fazit</w:t>
      </w:r>
    </w:p>
    <w:p w:rsidR="00D25B40" w:rsidRDefault="00D25B40">
      <w:pPr>
        <w:jc w:val="both"/>
        <w:rPr>
          <w:rFonts w:cs="Tahoma"/>
        </w:rPr>
      </w:pPr>
      <w:r>
        <w:rPr>
          <w:rFonts w:cs="Tahoma"/>
        </w:rPr>
        <w:t>Neue Ansätze am Fondsmarkt dienen der Absicherung Ihres Wettbewerbsvorteils.</w:t>
      </w:r>
    </w:p>
    <w:p w:rsidR="00D25B40" w:rsidRDefault="00D25B40">
      <w:pPr>
        <w:jc w:val="both"/>
        <w:rPr>
          <w:rFonts w:cs="Tahoma"/>
        </w:rPr>
      </w:pPr>
      <w:r>
        <w:rPr>
          <w:rFonts w:cs="Tahoma"/>
        </w:rPr>
        <w:t>Die Möglichkeit, die Märkte anhand einer einzigen Kennzahl zu charakterisieren, ist ein wertvolles Instrument in den Händen eines Vermögensverwalters.</w:t>
      </w:r>
    </w:p>
    <w:p w:rsidR="00D25B40" w:rsidRDefault="00D25B40">
      <w:pPr>
        <w:jc w:val="both"/>
        <w:rPr>
          <w:rFonts w:cs="Tahoma"/>
        </w:rPr>
      </w:pPr>
    </w:p>
    <w:p w:rsidR="00D25B40" w:rsidRDefault="00D25B40">
      <w:pPr>
        <w:jc w:val="both"/>
        <w:rPr>
          <w:rFonts w:cs="Tahoma"/>
        </w:rPr>
      </w:pPr>
    </w:p>
    <w:p w:rsidR="00D25B40" w:rsidRDefault="00D25B40">
      <w:r>
        <w:t>Vielen Dank.</w:t>
      </w:r>
    </w:p>
    <w:p w:rsidR="00D25B40" w:rsidRDefault="00D25B40"/>
    <w:p w:rsidR="00D25B40" w:rsidRDefault="00D25B40"/>
    <w:p w:rsidR="00D25B40" w:rsidRDefault="00D25B40">
      <w:r>
        <w:t>Freundliche Grüße,</w:t>
      </w:r>
    </w:p>
    <w:p w:rsidR="00D25B40" w:rsidRDefault="00D25B40"/>
    <w:p w:rsidR="00D25B40" w:rsidRDefault="00DF2E03">
      <w:r>
        <w:rPr>
          <w:noProof/>
          <w:lang w:eastAsia="de-AT"/>
        </w:rPr>
        <w:drawing>
          <wp:inline distT="0" distB="0" distL="0" distR="0">
            <wp:extent cx="2673350" cy="1219200"/>
            <wp:effectExtent l="0" t="0" r="0" b="0"/>
            <wp:docPr id="3" name="Bild 3" descr="Unterschrift Tho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erschrift Thoma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B40" w:rsidRDefault="00D25B40">
      <w:r>
        <w:t>Thomas Pflügl</w:t>
      </w:r>
    </w:p>
    <w:p w:rsidR="00D25B40" w:rsidRDefault="00D25B40">
      <w:pPr>
        <w:pBdr>
          <w:bottom w:val="single" w:sz="6" w:space="1" w:color="auto"/>
        </w:pBdr>
        <w:jc w:val="both"/>
        <w:rPr>
          <w:rFonts w:cs="Tahoma"/>
        </w:rPr>
      </w:pPr>
    </w:p>
    <w:p w:rsidR="00D25B40" w:rsidRDefault="00D25B40">
      <w:pPr>
        <w:pBdr>
          <w:bottom w:val="single" w:sz="6" w:space="1" w:color="auto"/>
        </w:pBdr>
        <w:jc w:val="both"/>
        <w:rPr>
          <w:rFonts w:cs="Tahoma"/>
        </w:rPr>
      </w:pPr>
    </w:p>
    <w:p w:rsidR="00D25B40" w:rsidRDefault="00D25B40">
      <w:pPr>
        <w:pBdr>
          <w:bottom w:val="single" w:sz="6" w:space="1" w:color="auto"/>
        </w:pBdr>
        <w:jc w:val="both"/>
        <w:rPr>
          <w:rFonts w:cs="Tahoma"/>
        </w:rPr>
      </w:pPr>
    </w:p>
    <w:p w:rsidR="00D25B40" w:rsidRDefault="00D25B40">
      <w:pPr>
        <w:jc w:val="both"/>
        <w:rPr>
          <w:rFonts w:cs="Tahoma"/>
        </w:rPr>
      </w:pPr>
    </w:p>
    <w:p w:rsidR="00D25B40" w:rsidRDefault="00D25B40">
      <w:pPr>
        <w:rPr>
          <w:rFonts w:cs="Tahoma"/>
        </w:rPr>
      </w:pPr>
      <w:r>
        <w:rPr>
          <w:rFonts w:cs="Tahoma"/>
        </w:rPr>
        <w:t>Thomas Pflügl - Wertpapier-Research</w:t>
      </w:r>
    </w:p>
    <w:p w:rsidR="00D25B40" w:rsidRDefault="00D25B40">
      <w:pPr>
        <w:rPr>
          <w:rFonts w:cs="Tahoma"/>
        </w:rPr>
      </w:pPr>
    </w:p>
    <w:p w:rsidR="00D25B40" w:rsidRPr="00571723" w:rsidRDefault="00D25B40">
      <w:pPr>
        <w:rPr>
          <w:rFonts w:cs="Tahoma"/>
        </w:rPr>
      </w:pPr>
      <w:r>
        <w:rPr>
          <w:rFonts w:cs="Tahoma"/>
        </w:rPr>
        <w:t>Anschrift: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 w:rsidR="00DF2E03" w:rsidRPr="00DF2E03">
        <w:rPr>
          <w:rFonts w:cs="Tahoma"/>
        </w:rPr>
        <w:t>Hagelgasse 10</w:t>
      </w:r>
      <w:r w:rsidR="00571723" w:rsidRPr="00571723">
        <w:rPr>
          <w:rFonts w:cs="Tahoma"/>
        </w:rPr>
        <w:t>, A-</w:t>
      </w:r>
      <w:r w:rsidR="00DF2E03" w:rsidRPr="00DF2E03">
        <w:t xml:space="preserve"> </w:t>
      </w:r>
      <w:r w:rsidR="00DF2E03" w:rsidRPr="00DF2E03">
        <w:rPr>
          <w:rFonts w:cs="Tahoma"/>
        </w:rPr>
        <w:t>4291 Lasberg</w:t>
      </w:r>
      <w:bookmarkStart w:id="0" w:name="_GoBack"/>
      <w:bookmarkEnd w:id="0"/>
      <w:r w:rsidR="00571723">
        <w:rPr>
          <w:rFonts w:cs="Tahoma"/>
        </w:rPr>
        <w:t>, Austria</w:t>
      </w:r>
    </w:p>
    <w:p w:rsidR="00D25B40" w:rsidRPr="00571723" w:rsidRDefault="00D25B40">
      <w:pPr>
        <w:rPr>
          <w:rFonts w:cs="Tahoma"/>
        </w:rPr>
      </w:pPr>
      <w:r>
        <w:rPr>
          <w:rFonts w:cs="Tahoma"/>
        </w:rPr>
        <w:t>Mobil: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 w:rsidR="00571723">
        <w:rPr>
          <w:rFonts w:cs="Tahoma"/>
        </w:rPr>
        <w:t xml:space="preserve">+43 </w:t>
      </w:r>
      <w:r w:rsidR="00DF2E03" w:rsidRPr="00DF2E03">
        <w:rPr>
          <w:rFonts w:cs="Tahoma"/>
        </w:rPr>
        <w:t>664-99</w:t>
      </w:r>
      <w:r w:rsidR="00DF2E03">
        <w:rPr>
          <w:rFonts w:cs="Tahoma"/>
        </w:rPr>
        <w:t xml:space="preserve"> </w:t>
      </w:r>
      <w:r w:rsidR="00DF2E03" w:rsidRPr="00DF2E03">
        <w:rPr>
          <w:rFonts w:cs="Tahoma"/>
        </w:rPr>
        <w:t>50</w:t>
      </w:r>
      <w:r w:rsidR="00DF2E03">
        <w:rPr>
          <w:rFonts w:cs="Tahoma"/>
        </w:rPr>
        <w:t xml:space="preserve"> </w:t>
      </w:r>
      <w:r w:rsidR="00DF2E03" w:rsidRPr="00DF2E03">
        <w:rPr>
          <w:rFonts w:cs="Tahoma"/>
        </w:rPr>
        <w:t>1700</w:t>
      </w:r>
    </w:p>
    <w:p w:rsidR="00D25B40" w:rsidRDefault="00D25B40">
      <w:pPr>
        <w:rPr>
          <w:rFonts w:cs="Tahoma"/>
        </w:rPr>
      </w:pPr>
      <w:r>
        <w:rPr>
          <w:rFonts w:cs="Tahoma"/>
        </w:rPr>
        <w:t>e-mail: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hyperlink r:id="rId11" w:history="1">
        <w:r>
          <w:rPr>
            <w:rStyle w:val="Hyperlink"/>
            <w:rFonts w:cs="Tahoma"/>
          </w:rPr>
          <w:t>thomas.pfluegl@aon.at</w:t>
        </w:r>
      </w:hyperlink>
    </w:p>
    <w:p w:rsidR="00D25B40" w:rsidRDefault="00D25B40">
      <w:pPr>
        <w:rPr>
          <w:rFonts w:cs="Tahoma"/>
        </w:rPr>
      </w:pPr>
      <w:r>
        <w:rPr>
          <w:rFonts w:cs="Tahoma"/>
        </w:rPr>
        <w:t>www: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hyperlink r:id="rId12" w:history="1">
        <w:r w:rsidR="00DF2E03" w:rsidRPr="005A2674">
          <w:rPr>
            <w:rStyle w:val="Hyperlink"/>
            <w:rFonts w:cs="Tahoma"/>
          </w:rPr>
          <w:t>https://thomaspfluegl.com/tips/</w:t>
        </w:r>
      </w:hyperlink>
    </w:p>
    <w:p w:rsidR="00D25B40" w:rsidRDefault="00D25B40">
      <w:pPr>
        <w:pBdr>
          <w:bottom w:val="single" w:sz="6" w:space="1" w:color="auto"/>
        </w:pBdr>
        <w:jc w:val="both"/>
        <w:rPr>
          <w:rFonts w:cs="Tahoma"/>
        </w:rPr>
      </w:pPr>
    </w:p>
    <w:p w:rsidR="00D25B40" w:rsidRDefault="00D25B40">
      <w:pPr>
        <w:jc w:val="both"/>
        <w:rPr>
          <w:rFonts w:cs="Tahoma"/>
        </w:rPr>
      </w:pPr>
    </w:p>
    <w:p w:rsidR="00D25B40" w:rsidRDefault="00D25B40">
      <w:pPr>
        <w:jc w:val="both"/>
        <w:rPr>
          <w:rFonts w:cs="Tahoma"/>
        </w:rPr>
      </w:pPr>
    </w:p>
    <w:sectPr w:rsidR="00D25B40">
      <w:headerReference w:type="default" r:id="rId13"/>
      <w:footerReference w:type="default" r:id="rId14"/>
      <w:pgSz w:w="11906" w:h="16838"/>
      <w:pgMar w:top="1418" w:right="1418" w:bottom="1134" w:left="1418" w:header="680" w:footer="6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B5E" w:rsidRDefault="00C30B5E">
      <w:r>
        <w:separator/>
      </w:r>
    </w:p>
  </w:endnote>
  <w:endnote w:type="continuationSeparator" w:id="0">
    <w:p w:rsidR="00C30B5E" w:rsidRDefault="00C30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B40" w:rsidRDefault="00D25B40">
    <w:pPr>
      <w:pStyle w:val="Fuzeile"/>
      <w:pBdr>
        <w:between w:val="single" w:sz="4" w:space="1" w:color="auto"/>
      </w:pBdr>
      <w:tabs>
        <w:tab w:val="clear" w:pos="4536"/>
        <w:tab w:val="clear" w:pos="9072"/>
        <w:tab w:val="center" w:pos="4100"/>
        <w:tab w:val="right" w:pos="9071"/>
      </w:tabs>
    </w:pPr>
  </w:p>
  <w:p w:rsidR="00D25B40" w:rsidRDefault="00D25B40">
    <w:pPr>
      <w:pStyle w:val="Fuzeile"/>
      <w:pBdr>
        <w:between w:val="single" w:sz="4" w:space="1" w:color="auto"/>
      </w:pBdr>
      <w:tabs>
        <w:tab w:val="clear" w:pos="4536"/>
        <w:tab w:val="clear" w:pos="9072"/>
        <w:tab w:val="center" w:pos="4100"/>
        <w:tab w:val="right" w:pos="9071"/>
      </w:tabs>
    </w:pPr>
    <w:r>
      <w:t>Thomas Pflügl</w:t>
    </w:r>
    <w:r>
      <w:tab/>
    </w:r>
    <w:r>
      <w:tab/>
    </w:r>
    <w:r>
      <w:fldChar w:fldCharType="begin"/>
    </w:r>
    <w:r>
      <w:instrText>PAGE</w:instrText>
    </w:r>
    <w:r>
      <w:fldChar w:fldCharType="separate"/>
    </w:r>
    <w:r w:rsidR="00DF2E03">
      <w:rPr>
        <w:noProof/>
      </w:rPr>
      <w:t>3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DF2E03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B5E" w:rsidRDefault="00C30B5E">
      <w:r>
        <w:separator/>
      </w:r>
    </w:p>
  </w:footnote>
  <w:footnote w:type="continuationSeparator" w:id="0">
    <w:p w:rsidR="00C30B5E" w:rsidRDefault="00C30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B40" w:rsidRDefault="00D25B40">
    <w:pPr>
      <w:pStyle w:val="Kopfzeile"/>
      <w:pBdr>
        <w:bottom w:val="single" w:sz="4" w:space="1" w:color="auto"/>
      </w:pBdr>
      <w:tabs>
        <w:tab w:val="clear" w:pos="4536"/>
        <w:tab w:val="center" w:pos="4600"/>
      </w:tabs>
      <w:rPr>
        <w:sz w:val="16"/>
      </w:rPr>
    </w:pPr>
    <w:r>
      <w:rPr>
        <w:b/>
        <w:bCs/>
      </w:rPr>
      <w:t>Statistische Wertpapieranalyse</w:t>
    </w:r>
    <w:r>
      <w:rPr>
        <w:sz w:val="16"/>
      </w:rPr>
      <w:tab/>
    </w:r>
    <w:smartTag w:uri="urn:schemas-microsoft-com:office:smarttags" w:element="PersonName">
      <w:r>
        <w:rPr>
          <w:sz w:val="16"/>
        </w:rPr>
        <w:t>thomas.pfluegl@aon.at</w:t>
      </w:r>
    </w:smartTag>
    <w:r>
      <w:rPr>
        <w:sz w:val="16"/>
      </w:rPr>
      <w:tab/>
    </w:r>
    <w:r w:rsidR="00DF2E03" w:rsidRPr="00DF2E03">
      <w:rPr>
        <w:sz w:val="16"/>
      </w:rPr>
      <w:t>https://thomaspfluegl.com/tips/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06702"/>
    <w:multiLevelType w:val="hybridMultilevel"/>
    <w:tmpl w:val="1D743204"/>
    <w:lvl w:ilvl="0" w:tplc="6A84C0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5E58B1"/>
    <w:multiLevelType w:val="hybridMultilevel"/>
    <w:tmpl w:val="6AE8D4CE"/>
    <w:lvl w:ilvl="0" w:tplc="62E693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AF493D"/>
    <w:multiLevelType w:val="hybridMultilevel"/>
    <w:tmpl w:val="F7260812"/>
    <w:lvl w:ilvl="0" w:tplc="62E693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5E799F"/>
    <w:multiLevelType w:val="hybridMultilevel"/>
    <w:tmpl w:val="289EC2B8"/>
    <w:lvl w:ilvl="0" w:tplc="62E693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EE65AA"/>
    <w:multiLevelType w:val="hybridMultilevel"/>
    <w:tmpl w:val="C94C01CA"/>
    <w:lvl w:ilvl="0" w:tplc="DA7AFC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2017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A234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08D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8C57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16AE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76AF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B2E8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1ABE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DA39A5"/>
    <w:multiLevelType w:val="hybridMultilevel"/>
    <w:tmpl w:val="3DD6BDEC"/>
    <w:lvl w:ilvl="0" w:tplc="62E693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B55299"/>
    <w:multiLevelType w:val="hybridMultilevel"/>
    <w:tmpl w:val="E098EA9A"/>
    <w:lvl w:ilvl="0" w:tplc="62E69302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3C4E3FF0"/>
    <w:multiLevelType w:val="hybridMultilevel"/>
    <w:tmpl w:val="28F4A6F6"/>
    <w:lvl w:ilvl="0" w:tplc="ABC8AD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8C24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289C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365F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047C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CC90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364A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7A35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B210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AA70B7"/>
    <w:multiLevelType w:val="hybridMultilevel"/>
    <w:tmpl w:val="C83E7C20"/>
    <w:lvl w:ilvl="0" w:tplc="770C7B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DCAA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5E10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6E79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BE3E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56EA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106C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F871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5CFE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8A3255"/>
    <w:multiLevelType w:val="hybridMultilevel"/>
    <w:tmpl w:val="26504460"/>
    <w:lvl w:ilvl="0" w:tplc="62E693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232ADD"/>
    <w:multiLevelType w:val="hybridMultilevel"/>
    <w:tmpl w:val="5778E98C"/>
    <w:lvl w:ilvl="0" w:tplc="62E693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8EC2BFE"/>
    <w:multiLevelType w:val="hybridMultilevel"/>
    <w:tmpl w:val="F56E319E"/>
    <w:lvl w:ilvl="0" w:tplc="62E693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BCB52B8"/>
    <w:multiLevelType w:val="hybridMultilevel"/>
    <w:tmpl w:val="623277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3463566"/>
    <w:multiLevelType w:val="hybridMultilevel"/>
    <w:tmpl w:val="9F4C9358"/>
    <w:lvl w:ilvl="0" w:tplc="3BD6C8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A055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1077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2E57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B231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4E92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9A20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66DC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F44D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E526E2"/>
    <w:multiLevelType w:val="hybridMultilevel"/>
    <w:tmpl w:val="AB462D84"/>
    <w:lvl w:ilvl="0" w:tplc="62E693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70D2F62"/>
    <w:multiLevelType w:val="hybridMultilevel"/>
    <w:tmpl w:val="239C725C"/>
    <w:lvl w:ilvl="0" w:tplc="62E693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8AB2EE0"/>
    <w:multiLevelType w:val="hybridMultilevel"/>
    <w:tmpl w:val="AB462D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F667A34"/>
    <w:multiLevelType w:val="hybridMultilevel"/>
    <w:tmpl w:val="BA387AA4"/>
    <w:lvl w:ilvl="0" w:tplc="690EB8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2ECC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28CA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E66C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E4E9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54F4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E27C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ACEE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EE61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7C3230"/>
    <w:multiLevelType w:val="hybridMultilevel"/>
    <w:tmpl w:val="3D7AED7E"/>
    <w:lvl w:ilvl="0" w:tplc="9ACC2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680F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3C60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7809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D801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6240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BE86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604B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24A1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6"/>
  </w:num>
  <w:num w:numId="3">
    <w:abstractNumId w:val="8"/>
  </w:num>
  <w:num w:numId="4">
    <w:abstractNumId w:val="17"/>
  </w:num>
  <w:num w:numId="5">
    <w:abstractNumId w:val="14"/>
  </w:num>
  <w:num w:numId="6">
    <w:abstractNumId w:val="18"/>
  </w:num>
  <w:num w:numId="7">
    <w:abstractNumId w:val="7"/>
  </w:num>
  <w:num w:numId="8">
    <w:abstractNumId w:val="4"/>
  </w:num>
  <w:num w:numId="9">
    <w:abstractNumId w:val="13"/>
  </w:num>
  <w:num w:numId="10">
    <w:abstractNumId w:val="10"/>
  </w:num>
  <w:num w:numId="11">
    <w:abstractNumId w:val="3"/>
  </w:num>
  <w:num w:numId="12">
    <w:abstractNumId w:val="11"/>
  </w:num>
  <w:num w:numId="13">
    <w:abstractNumId w:val="15"/>
  </w:num>
  <w:num w:numId="14">
    <w:abstractNumId w:val="9"/>
  </w:num>
  <w:num w:numId="15">
    <w:abstractNumId w:val="2"/>
  </w:num>
  <w:num w:numId="16">
    <w:abstractNumId w:val="1"/>
  </w:num>
  <w:num w:numId="17">
    <w:abstractNumId w:val="6"/>
  </w:num>
  <w:num w:numId="18">
    <w:abstractNumId w:val="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84A"/>
    <w:rsid w:val="0021084A"/>
    <w:rsid w:val="00571723"/>
    <w:rsid w:val="00C30B5E"/>
    <w:rsid w:val="00D25B40"/>
    <w:rsid w:val="00DF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Tahoma" w:hAnsi="Tahoma"/>
      <w:lang w:eastAsia="en-US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BesuchterHyperlink">
    <w:name w:val="FollowedHyperlink"/>
    <w:basedOn w:val="Absatz-Standardschriftart"/>
    <w:rPr>
      <w:color w:val="800080"/>
      <w:u w:val="single"/>
    </w:r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rFonts w:ascii="Times New Roman" w:hAnsi="Times New Roman"/>
      <w:color w:val="FFFFFF"/>
      <w:sz w:val="24"/>
      <w:szCs w:val="24"/>
      <w:lang w:val="en-GB"/>
    </w:rPr>
  </w:style>
  <w:style w:type="character" w:styleId="Fett">
    <w:name w:val="Strong"/>
    <w:basedOn w:val="Absatz-Standardschriftart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Tahoma" w:hAnsi="Tahoma"/>
      <w:lang w:eastAsia="en-US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BesuchterHyperlink">
    <w:name w:val="FollowedHyperlink"/>
    <w:basedOn w:val="Absatz-Standardschriftart"/>
    <w:rPr>
      <w:color w:val="800080"/>
      <w:u w:val="single"/>
    </w:r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rFonts w:ascii="Times New Roman" w:hAnsi="Times New Roman"/>
      <w:color w:val="FFFFFF"/>
      <w:sz w:val="24"/>
      <w:szCs w:val="24"/>
      <w:lang w:val="en-GB"/>
    </w:rPr>
  </w:style>
  <w:style w:type="character" w:styleId="Fett">
    <w:name w:val="Strong"/>
    <w:basedOn w:val="Absatz-Standardschriftart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thomaspfluegl.com/tip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homas.pfluegl@aon.a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455</Words>
  <Characters>2873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Statistische Wertpapieranalyse</vt:lpstr>
      <vt:lpstr>Statistische Wertpapieranalyse</vt:lpstr>
    </vt:vector>
  </TitlesOfParts>
  <Company>Thomas Pflügl - Statistical Trading Research</Company>
  <LinksUpToDate>false</LinksUpToDate>
  <CharactersWithSpaces>3322</CharactersWithSpaces>
  <SharedDoc>false</SharedDoc>
  <HyperlinkBase>https://thomaspfluegl.com/tips</HyperlinkBase>
  <HLinks>
    <vt:vector size="12" baseType="variant">
      <vt:variant>
        <vt:i4>1441821</vt:i4>
      </vt:variant>
      <vt:variant>
        <vt:i4>3</vt:i4>
      </vt:variant>
      <vt:variant>
        <vt:i4>0</vt:i4>
      </vt:variant>
      <vt:variant>
        <vt:i4>5</vt:i4>
      </vt:variant>
      <vt:variant>
        <vt:lpwstr>http://members.aon.at/tips/index.html</vt:lpwstr>
      </vt:variant>
      <vt:variant>
        <vt:lpwstr/>
      </vt:variant>
      <vt:variant>
        <vt:i4>3604551</vt:i4>
      </vt:variant>
      <vt:variant>
        <vt:i4>0</vt:i4>
      </vt:variant>
      <vt:variant>
        <vt:i4>0</vt:i4>
      </vt:variant>
      <vt:variant>
        <vt:i4>5</vt:i4>
      </vt:variant>
      <vt:variant>
        <vt:lpwstr>mailto:thomas.pfluegl@aon.at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Statistische Wertpapieranalyse</dc:title>
  <dc:subject>Trend- oder Seitwärtsmärkte</dc:subject>
  <dc:creator>Thomas Pflügl - thomas.pfluegl@aon.at</dc:creator>
  <cp:lastModifiedBy>Thomas Pflügl</cp:lastModifiedBy>
  <cp:revision>2</cp:revision>
  <cp:lastPrinted>2005-02-07T20:02:00Z</cp:lastPrinted>
  <dcterms:created xsi:type="dcterms:W3CDTF">2021-03-26T10:15:00Z</dcterms:created>
  <dcterms:modified xsi:type="dcterms:W3CDTF">2021-03-26T10:15:00Z</dcterms:modified>
</cp:coreProperties>
</file>